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F7C85" w:rsidRPr="006346F2" w:rsidP="00DF7C85" w14:paraId="716B3B04" w14:textId="3D272006">
      <w:pPr>
        <w:pStyle w:val="NoSpacing"/>
        <w:spacing w:before="0"/>
        <w:jc w:val="center"/>
        <w:rPr>
          <w:rFonts w:ascii="Arial Narrow" w:hAnsi="Arial Narrow"/>
          <w:b/>
        </w:rPr>
      </w:pPr>
      <w:r w:rsidRPr="006346F2">
        <w:rPr>
          <w:rFonts w:ascii="Arial Narrow" w:hAnsi="Arial Narrow"/>
          <w:b/>
        </w:rPr>
        <w:t xml:space="preserve">1.SINIF </w:t>
      </w:r>
      <w:r w:rsidRPr="006346F2" w:rsidR="00C30853">
        <w:rPr>
          <w:rFonts w:ascii="Arial Narrow" w:hAnsi="Arial Narrow"/>
          <w:b/>
        </w:rPr>
        <w:t>MÜZİK</w:t>
      </w:r>
      <w:r w:rsidRPr="006346F2" w:rsidR="00285B74">
        <w:rPr>
          <w:rFonts w:ascii="Arial Narrow" w:hAnsi="Arial Narrow"/>
          <w:b/>
        </w:rPr>
        <w:t xml:space="preserve"> </w:t>
      </w:r>
      <w:r w:rsidRPr="006346F2">
        <w:rPr>
          <w:rFonts w:ascii="Arial Narrow" w:hAnsi="Arial Narrow"/>
          <w:b/>
        </w:rPr>
        <w:t>DERSİ DERS PLANI</w:t>
      </w:r>
    </w:p>
    <w:p w:rsidR="007E6DC2" w:rsidRPr="006346F2" w:rsidP="00DF7C85" w14:paraId="0A728640" w14:textId="77777777">
      <w:pPr>
        <w:pStyle w:val="NoSpacing"/>
        <w:jc w:val="center"/>
        <w:rPr>
          <w:rFonts w:ascii="Arial Narrow" w:hAnsi="Arial Narrow"/>
          <w:b/>
          <w:color w:val="FF0000"/>
        </w:rPr>
      </w:pPr>
      <w:r w:rsidRPr="006346F2">
        <w:rPr>
          <w:rFonts w:ascii="Arial Narrow" w:hAnsi="Arial Narrow"/>
          <w:b/>
          <w:color w:val="FF0000"/>
        </w:rPr>
        <w:t>22</w:t>
      </w:r>
      <w:r w:rsidRPr="006346F2" w:rsidR="00DF7C85">
        <w:rPr>
          <w:rFonts w:ascii="Arial Narrow" w:hAnsi="Arial Narrow"/>
          <w:b/>
          <w:color w:val="FF0000"/>
        </w:rPr>
        <w:t>.Hafta</w:t>
      </w:r>
    </w:p>
    <w:p w:rsidR="00967BCC" w:rsidRPr="006346F2" w:rsidP="00DF7C85" w14:paraId="593C7FAC" w14:textId="3488ADEE">
      <w:pPr>
        <w:pStyle w:val="NoSpacing"/>
        <w:jc w:val="center"/>
        <w:rPr>
          <w:rFonts w:ascii="Arial Narrow" w:hAnsi="Arial Narrow"/>
          <w:b/>
        </w:rPr>
      </w:pPr>
      <w:r w:rsidRPr="006346F2">
        <w:rPr>
          <w:rFonts w:ascii="Arial Narrow" w:hAnsi="Arial Narrow"/>
          <w:b/>
        </w:rPr>
        <w:t xml:space="preserve"> (</w:t>
      </w:r>
      <w:r w:rsidRPr="006346F2" w:rsidR="0034502B">
        <w:rPr>
          <w:rFonts w:ascii="Arial Narrow" w:hAnsi="Arial Narrow"/>
          <w:b/>
        </w:rPr>
        <w:t>01-05 MART</w:t>
      </w:r>
      <w:r w:rsidRPr="006346F2" w:rsidR="00D40E06">
        <w:rPr>
          <w:rFonts w:ascii="Arial Narrow" w:hAnsi="Arial Narrow"/>
          <w:b/>
        </w:rPr>
        <w:t xml:space="preserve"> </w:t>
      </w:r>
      <w:r w:rsidRPr="006346F2" w:rsidR="00C9463C">
        <w:rPr>
          <w:rFonts w:ascii="Arial Narrow" w:hAnsi="Arial Narrow"/>
          <w:b/>
        </w:rPr>
        <w:t>2027</w:t>
      </w:r>
      <w:r w:rsidRPr="006346F2" w:rsidR="00D40E06">
        <w:rPr>
          <w:rFonts w:ascii="Arial Narrow" w:hAnsi="Arial Narrow"/>
          <w:b/>
        </w:rPr>
        <w:t>)</w:t>
      </w:r>
    </w:p>
    <w:p w:rsidR="0034502B" w:rsidRPr="005E002F" w:rsidP="00DF7C85" w14:paraId="1C5202CD" w14:textId="114236BC">
      <w:pPr>
        <w:pStyle w:val="NoSpacing"/>
        <w:jc w:val="center"/>
        <w:rPr>
          <w:rFonts w:ascii="Arial Narrow" w:hAnsi="Arial Narrow"/>
          <w:b/>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085"/>
        <w:gridCol w:w="3199"/>
        <w:gridCol w:w="792"/>
        <w:gridCol w:w="4496"/>
      </w:tblGrid>
      <w:tr w14:paraId="431C1603"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34502B" w:rsidRPr="005E002F" w:rsidP="00F02DAE" w14:paraId="213681BE"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450065E1" w14:textId="77777777" w:rsidTr="00F02DAE">
        <w:tblPrEx>
          <w:tblW w:w="4921" w:type="pct"/>
          <w:tblInd w:w="132" w:type="dxa"/>
          <w:shd w:val="clear" w:color="auto" w:fill="FFFFFF" w:themeFill="background1"/>
          <w:tblLayout w:type="fixed"/>
          <w:tblLook w:val="04A0"/>
        </w:tblPrEx>
        <w:trPr>
          <w:trHeight w:val="94"/>
        </w:trPr>
        <w:tc>
          <w:tcPr>
            <w:tcW w:w="974" w:type="pct"/>
            <w:shd w:val="clear" w:color="auto" w:fill="FFFFFF" w:themeFill="background1"/>
            <w:tcMar>
              <w:top w:w="28" w:type="dxa"/>
              <w:bottom w:w="28" w:type="dxa"/>
            </w:tcMar>
            <w:vAlign w:val="center"/>
          </w:tcPr>
          <w:p w:rsidR="0034502B" w:rsidRPr="005E002F" w:rsidP="00F02DAE" w14:paraId="27854F94"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12" w:type="pct"/>
            <w:shd w:val="clear" w:color="auto" w:fill="FFFFFF" w:themeFill="background1"/>
            <w:tcMar>
              <w:top w:w="28" w:type="dxa"/>
              <w:bottom w:w="28" w:type="dxa"/>
            </w:tcMar>
            <w:vAlign w:val="center"/>
          </w:tcPr>
          <w:p w:rsidR="0034502B" w:rsidRPr="005E002F" w:rsidP="00F02DAE" w14:paraId="404A961D"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64" w:type="pct"/>
            <w:shd w:val="clear" w:color="auto" w:fill="FFFFFF" w:themeFill="background1"/>
            <w:tcMar>
              <w:top w:w="28" w:type="dxa"/>
              <w:bottom w:w="28" w:type="dxa"/>
            </w:tcMar>
            <w:vAlign w:val="center"/>
          </w:tcPr>
          <w:p w:rsidR="0034502B" w:rsidRPr="005E002F" w:rsidP="00F02DAE" w14:paraId="086DBCF7"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2084" w:type="pct"/>
            <w:shd w:val="clear" w:color="auto" w:fill="FFFFFF" w:themeFill="background1"/>
            <w:tcMar>
              <w:top w:w="28" w:type="dxa"/>
              <w:bottom w:w="28" w:type="dxa"/>
            </w:tcMar>
            <w:vAlign w:val="center"/>
          </w:tcPr>
          <w:p w:rsidR="0034502B" w:rsidRPr="005E002F" w:rsidP="00F02DAE" w14:paraId="74F70ED1"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3D4797E2" w14:textId="77777777" w:rsidTr="00F02DAE">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34502B" w:rsidRPr="005E002F" w:rsidP="00F02DAE" w14:paraId="3B514F9E"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12" w:type="pct"/>
            <w:shd w:val="clear" w:color="auto" w:fill="FFFFFF" w:themeFill="background1"/>
            <w:tcMar>
              <w:top w:w="28" w:type="dxa"/>
              <w:bottom w:w="28" w:type="dxa"/>
            </w:tcMar>
            <w:vAlign w:val="center"/>
          </w:tcPr>
          <w:p w:rsidR="0034502B" w:rsidRPr="005E002F" w:rsidP="00F02DAE" w14:paraId="396822EF"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2. TEMA: </w:t>
            </w:r>
            <w:r w:rsidRPr="005E002F">
              <w:rPr>
                <w:rFonts w:ascii="Arial Narrow" w:hAnsi="Arial Narrow" w:cs="Times New Roman"/>
                <w:color w:val="FF0000"/>
                <w:sz w:val="20"/>
                <w:szCs w:val="20"/>
              </w:rPr>
              <w:t>MÜZİK KÜLTÜRÜ</w:t>
            </w:r>
          </w:p>
        </w:tc>
        <w:tc>
          <w:tcPr>
            <w:tcW w:w="364" w:type="pct"/>
            <w:shd w:val="clear" w:color="auto" w:fill="FFFFFF" w:themeFill="background1"/>
            <w:tcMar>
              <w:top w:w="28" w:type="dxa"/>
              <w:bottom w:w="28" w:type="dxa"/>
            </w:tcMar>
            <w:vAlign w:val="center"/>
          </w:tcPr>
          <w:p w:rsidR="0034502B" w:rsidRPr="005E002F" w:rsidP="00F02DAE" w14:paraId="6B11100D"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2084" w:type="pct"/>
            <w:shd w:val="clear" w:color="auto" w:fill="FFFFFF" w:themeFill="background1"/>
            <w:tcMar>
              <w:top w:w="28" w:type="dxa"/>
              <w:bottom w:w="28" w:type="dxa"/>
            </w:tcMar>
            <w:vAlign w:val="center"/>
          </w:tcPr>
          <w:p w:rsidR="0034502B" w:rsidRPr="005E002F" w:rsidP="00F02DAE" w14:paraId="08A1ABC7"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546678A5" w14:textId="77777777" w:rsidTr="00F02DAE">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34502B" w:rsidRPr="005E002F" w:rsidP="00F02DAE" w14:paraId="7E9A817B"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986" w:type="pct"/>
            <w:gridSpan w:val="3"/>
            <w:shd w:val="clear" w:color="auto" w:fill="FFFFFF" w:themeFill="background1"/>
            <w:tcMar>
              <w:top w:w="28" w:type="dxa"/>
              <w:bottom w:w="28" w:type="dxa"/>
            </w:tcMar>
            <w:vAlign w:val="center"/>
          </w:tcPr>
          <w:p w:rsidR="0034502B" w:rsidRPr="005E002F" w:rsidP="00F02DAE" w14:paraId="0866375C" w14:textId="77777777">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Müzik dinleme/söyleme kuralları</w:t>
            </w:r>
          </w:p>
        </w:tc>
      </w:tr>
      <w:tr w14:paraId="66DEFAE4" w14:textId="77777777" w:rsidTr="00F02DAE">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34502B" w:rsidRPr="005E002F" w:rsidP="00F02DAE" w14:paraId="7A2F42EE"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986" w:type="pct"/>
            <w:gridSpan w:val="3"/>
            <w:shd w:val="clear" w:color="auto" w:fill="FFFFFF" w:themeFill="background1"/>
            <w:tcMar>
              <w:top w:w="28" w:type="dxa"/>
              <w:bottom w:w="28" w:type="dxa"/>
            </w:tcMar>
            <w:vAlign w:val="center"/>
          </w:tcPr>
          <w:p w:rsidR="0034502B" w:rsidRPr="005E002F" w:rsidP="00F02DAE" w14:paraId="0227A15F"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MÜZ.1.2.1. Müzik dinleme/söyleme kurallarını çözümleyebilme</w:t>
            </w:r>
          </w:p>
          <w:p w:rsidR="0034502B" w:rsidRPr="005E002F" w:rsidP="00F02DAE" w14:paraId="45666532" w14:textId="77777777">
            <w:pPr>
              <w:pStyle w:val="NoSpacing"/>
              <w:rPr>
                <w:rFonts w:ascii="Arial Narrow" w:hAnsi="Arial Narrow" w:cs="Barlow-Regular"/>
                <w:sz w:val="20"/>
                <w:szCs w:val="20"/>
                <w14:ligatures w14:val="standardContextual"/>
              </w:rPr>
            </w:pPr>
            <w:r w:rsidRPr="005E002F">
              <w:rPr>
                <w:rFonts w:ascii="Arial Narrow" w:hAnsi="Arial Narrow" w:cs="Barlow-Regular"/>
                <w:sz w:val="20"/>
                <w:szCs w:val="20"/>
                <w14:ligatures w14:val="standardContextual"/>
              </w:rPr>
              <w:t>a) Müzik dinleme/söyleme kurallarına ilişkin ögeleri sözlü olarak ifade eder.</w:t>
            </w:r>
          </w:p>
          <w:p w:rsidR="0034502B" w:rsidRPr="005E002F" w:rsidP="00F02DAE" w14:paraId="0445050A" w14:textId="77777777">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b) Müzik dinleme/söyleme kurallarına ilişkin ögeler arasındaki ilişkileri sözlü olarak ifade eder.</w:t>
            </w:r>
          </w:p>
        </w:tc>
      </w:tr>
      <w:tr w14:paraId="3127A735" w14:textId="77777777" w:rsidTr="00F02DAE">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34502B" w:rsidRPr="005E002F" w:rsidP="00F02DAE" w14:paraId="134BE7C1"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986" w:type="pct"/>
            <w:gridSpan w:val="3"/>
            <w:shd w:val="clear" w:color="auto" w:fill="FFFFFF" w:themeFill="background1"/>
            <w:tcMar>
              <w:top w:w="28" w:type="dxa"/>
              <w:bottom w:w="28" w:type="dxa"/>
            </w:tcMar>
            <w:vAlign w:val="center"/>
          </w:tcPr>
          <w:p w:rsidR="0034502B" w:rsidRPr="005E002F" w:rsidP="00F02DAE" w14:paraId="6206924E"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3A84DBFB" w14:textId="77777777" w:rsidTr="00F02DAE">
        <w:tblPrEx>
          <w:tblW w:w="4921" w:type="pct"/>
          <w:tblInd w:w="132" w:type="dxa"/>
          <w:shd w:val="clear" w:color="auto" w:fill="FFFFFF" w:themeFill="background1"/>
          <w:tblLayout w:type="fixed"/>
          <w:tblLook w:val="04A0"/>
        </w:tblPrEx>
        <w:trPr>
          <w:trHeight w:val="318"/>
        </w:trPr>
        <w:tc>
          <w:tcPr>
            <w:tcW w:w="974" w:type="pct"/>
            <w:shd w:val="clear" w:color="auto" w:fill="FFFFFF" w:themeFill="background1"/>
            <w:tcMar>
              <w:top w:w="28" w:type="dxa"/>
              <w:bottom w:w="28" w:type="dxa"/>
            </w:tcMar>
            <w:vAlign w:val="center"/>
          </w:tcPr>
          <w:p w:rsidR="0034502B" w:rsidRPr="005E002F" w:rsidP="00F02DAE" w14:paraId="5946732B"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986" w:type="pct"/>
            <w:gridSpan w:val="3"/>
            <w:shd w:val="clear" w:color="auto" w:fill="FFFFFF" w:themeFill="background1"/>
            <w:tcMar>
              <w:top w:w="28" w:type="dxa"/>
              <w:bottom w:w="28" w:type="dxa"/>
            </w:tcMar>
            <w:vAlign w:val="center"/>
          </w:tcPr>
          <w:p w:rsidR="0034502B" w:rsidRPr="005E002F" w:rsidP="00F02DAE" w14:paraId="7EBD2D6E"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68E350A4"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34502B" w:rsidRPr="005E002F" w:rsidP="00F02DAE" w14:paraId="15F81250"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6D079C1C" w14:textId="77777777" w:rsidTr="00F02DAE">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34502B" w:rsidRPr="005E002F" w:rsidP="00F02DAE" w14:paraId="73998BA7"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3986" w:type="pct"/>
            <w:gridSpan w:val="3"/>
            <w:shd w:val="clear" w:color="auto" w:fill="FFFFFF" w:themeFill="background1"/>
            <w:tcMar>
              <w:top w:w="28" w:type="dxa"/>
              <w:bottom w:w="28" w:type="dxa"/>
            </w:tcMar>
            <w:vAlign w:val="center"/>
          </w:tcPr>
          <w:p w:rsidR="0034502B" w:rsidRPr="005E002F" w:rsidP="00F02DAE" w14:paraId="648F6AF8" w14:textId="77777777">
            <w:pPr>
              <w:pStyle w:val="NoSpacing"/>
              <w:rPr>
                <w:rFonts w:ascii="Arial Narrow" w:hAnsi="Arial Narrow" w:cs="Times New Roman"/>
                <w:sz w:val="20"/>
                <w:szCs w:val="20"/>
              </w:rPr>
            </w:pPr>
            <w:r w:rsidRPr="005E002F">
              <w:rPr>
                <w:rFonts w:ascii="Arial Narrow" w:hAnsi="Arial Narrow" w:cs="Times New Roman"/>
                <w:sz w:val="20"/>
                <w:szCs w:val="20"/>
              </w:rPr>
              <w:t>SDB1.1. Kendini Tanıma (Öz Farkındalık Becerisi), SDB1.2. Kendini Düzenleme (Öz Düzenleme Becerisi), SDB2.1. İletişim Becerisi, SDB2.2. İş Birliği Becerisi</w:t>
            </w:r>
          </w:p>
        </w:tc>
      </w:tr>
      <w:tr w14:paraId="40350D07" w14:textId="77777777" w:rsidTr="00F02DAE">
        <w:tblPrEx>
          <w:tblW w:w="4921" w:type="pct"/>
          <w:tblInd w:w="132" w:type="dxa"/>
          <w:shd w:val="clear" w:color="auto" w:fill="FFFFFF" w:themeFill="background1"/>
          <w:tblLayout w:type="fixed"/>
          <w:tblLook w:val="04A0"/>
        </w:tblPrEx>
        <w:trPr>
          <w:trHeight w:val="156"/>
        </w:trPr>
        <w:tc>
          <w:tcPr>
            <w:tcW w:w="974" w:type="pct"/>
            <w:shd w:val="clear" w:color="auto" w:fill="FFFFFF" w:themeFill="background1"/>
            <w:tcMar>
              <w:top w:w="28" w:type="dxa"/>
              <w:bottom w:w="28" w:type="dxa"/>
            </w:tcMar>
            <w:vAlign w:val="center"/>
          </w:tcPr>
          <w:p w:rsidR="0034502B" w:rsidRPr="005E002F" w:rsidP="00F02DAE" w14:paraId="57FCCD37"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986" w:type="pct"/>
            <w:gridSpan w:val="3"/>
            <w:shd w:val="clear" w:color="auto" w:fill="FFFFFF" w:themeFill="background1"/>
            <w:tcMar>
              <w:top w:w="28" w:type="dxa"/>
              <w:bottom w:w="28" w:type="dxa"/>
            </w:tcMar>
            <w:vAlign w:val="center"/>
          </w:tcPr>
          <w:p w:rsidR="0034502B" w:rsidRPr="005E002F" w:rsidP="00F02DAE" w14:paraId="18599851"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D5. Duyarlılık, D7. Estetik, D11. Özgürlük, D13. Sağlıklı Yaşam, D14. Saygı,              D15. Sevgi, D19. Vatanseverlik</w:t>
            </w:r>
          </w:p>
        </w:tc>
      </w:tr>
      <w:tr w14:paraId="54CC290B" w14:textId="77777777" w:rsidTr="00F02DAE">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34502B" w:rsidRPr="005E002F" w:rsidP="00F02DAE" w14:paraId="4E41A8D3"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986" w:type="pct"/>
            <w:gridSpan w:val="3"/>
            <w:shd w:val="clear" w:color="auto" w:fill="FFFFFF" w:themeFill="background1"/>
            <w:tcMar>
              <w:top w:w="28" w:type="dxa"/>
              <w:bottom w:w="28" w:type="dxa"/>
            </w:tcMar>
            <w:vAlign w:val="center"/>
          </w:tcPr>
          <w:p w:rsidR="0034502B" w:rsidRPr="005E002F" w:rsidP="00F02DAE" w14:paraId="47F673FA"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OB4. Görsel Okuryazarlık, OB5. Kültür Okuryazarlığı,               OB9. Sanat Okuryazarlığı</w:t>
            </w:r>
          </w:p>
        </w:tc>
      </w:tr>
      <w:tr w14:paraId="5A1968F1" w14:textId="77777777" w:rsidTr="00F02DAE">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34502B" w:rsidRPr="005E002F" w:rsidP="00F02DAE" w14:paraId="374F6210"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986" w:type="pct"/>
            <w:gridSpan w:val="3"/>
            <w:shd w:val="clear" w:color="auto" w:fill="FFFFFF" w:themeFill="background1"/>
            <w:tcMar>
              <w:top w:w="28" w:type="dxa"/>
              <w:bottom w:w="28" w:type="dxa"/>
            </w:tcMar>
            <w:vAlign w:val="center"/>
          </w:tcPr>
          <w:p w:rsidR="0034502B" w:rsidRPr="005E002F" w:rsidP="00F02DAE" w14:paraId="7B71DC32"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4895CB95" w14:textId="77777777" w:rsidTr="00F02DAE">
        <w:tblPrEx>
          <w:tblW w:w="4921" w:type="pct"/>
          <w:tblInd w:w="132" w:type="dxa"/>
          <w:shd w:val="clear" w:color="auto" w:fill="FFFFFF" w:themeFill="background1"/>
          <w:tblLayout w:type="fixed"/>
          <w:tblLook w:val="04A0"/>
        </w:tblPrEx>
        <w:trPr>
          <w:trHeight w:val="252"/>
        </w:trPr>
        <w:tc>
          <w:tcPr>
            <w:tcW w:w="974" w:type="pct"/>
            <w:shd w:val="clear" w:color="auto" w:fill="FFFFFF" w:themeFill="background1"/>
            <w:tcMar>
              <w:top w:w="28" w:type="dxa"/>
              <w:bottom w:w="28" w:type="dxa"/>
            </w:tcMar>
            <w:vAlign w:val="center"/>
          </w:tcPr>
          <w:p w:rsidR="0034502B" w:rsidRPr="005E002F" w:rsidP="00F02DAE" w14:paraId="1BDBCC48"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986" w:type="pct"/>
            <w:gridSpan w:val="3"/>
            <w:shd w:val="clear" w:color="auto" w:fill="FFFFFF" w:themeFill="background1"/>
            <w:tcMar>
              <w:top w:w="28" w:type="dxa"/>
              <w:bottom w:w="28" w:type="dxa"/>
            </w:tcMar>
            <w:vAlign w:val="center"/>
          </w:tcPr>
          <w:p w:rsidR="0034502B" w:rsidRPr="005E002F" w:rsidP="00F02DAE" w14:paraId="5A389AC1" w14:textId="77777777">
            <w:pPr>
              <w:pStyle w:val="NoSpacing"/>
              <w:rPr>
                <w:rFonts w:ascii="Arial Narrow" w:hAnsi="Arial Narrow" w:cs="Times New Roman"/>
                <w:sz w:val="20"/>
                <w:szCs w:val="20"/>
              </w:rPr>
            </w:pPr>
            <w:r w:rsidRPr="005E002F">
              <w:rPr>
                <w:rFonts w:ascii="Arial Narrow" w:hAnsi="Arial Narrow" w:cs="Times New Roman"/>
                <w:sz w:val="20"/>
                <w:szCs w:val="20"/>
              </w:rPr>
              <w:t>Bu temadaki öğrenme çıktıları; gözlem formu, kısa cevaplı/açık uçlu sorular, kontrol listesi, dereceli puanlama anahtarı kullanılarak değerlendirilebilir.</w:t>
            </w:r>
          </w:p>
        </w:tc>
      </w:tr>
      <w:tr w14:paraId="2706887E" w14:textId="77777777" w:rsidTr="00F02DAE">
        <w:tblPrEx>
          <w:tblW w:w="4921" w:type="pct"/>
          <w:tblInd w:w="132" w:type="dxa"/>
          <w:shd w:val="clear" w:color="auto" w:fill="FFFFFF" w:themeFill="background1"/>
          <w:tblLayout w:type="fixed"/>
          <w:tblLook w:val="04A0"/>
        </w:tblPrEx>
        <w:trPr>
          <w:trHeight w:val="185"/>
        </w:trPr>
        <w:tc>
          <w:tcPr>
            <w:tcW w:w="974" w:type="pct"/>
            <w:shd w:val="clear" w:color="auto" w:fill="FFFFFF" w:themeFill="background1"/>
            <w:tcMar>
              <w:top w:w="28" w:type="dxa"/>
              <w:bottom w:w="28" w:type="dxa"/>
            </w:tcMar>
            <w:vAlign w:val="center"/>
          </w:tcPr>
          <w:p w:rsidR="0034502B" w:rsidRPr="005E002F" w:rsidP="00F02DAE" w14:paraId="35AFFB6E"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986" w:type="pct"/>
            <w:gridSpan w:val="3"/>
            <w:shd w:val="clear" w:color="auto" w:fill="FFFFFF" w:themeFill="background1"/>
            <w:tcMar>
              <w:top w:w="28" w:type="dxa"/>
              <w:bottom w:w="28" w:type="dxa"/>
            </w:tcMar>
            <w:vAlign w:val="center"/>
          </w:tcPr>
          <w:p w:rsidR="0034502B" w:rsidRPr="005E002F" w:rsidP="00F02DAE" w14:paraId="3B4D7ECE"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178EEB63" w14:textId="77777777" w:rsidTr="00F02DAE">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34502B" w:rsidRPr="005E002F" w:rsidP="00F02DAE" w14:paraId="40AF1394"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6929896D" w14:textId="77777777" w:rsidTr="00F02DAE">
        <w:tblPrEx>
          <w:tblW w:w="4921" w:type="pct"/>
          <w:tblInd w:w="132" w:type="dxa"/>
          <w:shd w:val="clear" w:color="auto" w:fill="FFFFFF" w:themeFill="background1"/>
          <w:tblLayout w:type="fixed"/>
          <w:tblLook w:val="04A0"/>
        </w:tblPrEx>
        <w:trPr>
          <w:trHeight w:val="760"/>
        </w:trPr>
        <w:tc>
          <w:tcPr>
            <w:tcW w:w="974" w:type="pct"/>
            <w:shd w:val="clear" w:color="auto" w:fill="FFFFFF" w:themeFill="background1"/>
            <w:tcMar>
              <w:top w:w="28" w:type="dxa"/>
              <w:bottom w:w="28" w:type="dxa"/>
            </w:tcMar>
            <w:vAlign w:val="center"/>
          </w:tcPr>
          <w:p w:rsidR="0034502B" w:rsidRPr="005E002F" w:rsidP="00F02DAE" w14:paraId="60E8E78A"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986" w:type="pct"/>
            <w:gridSpan w:val="3"/>
            <w:shd w:val="clear" w:color="auto" w:fill="FFFFFF" w:themeFill="background1"/>
            <w:tcMar>
              <w:top w:w="28" w:type="dxa"/>
              <w:bottom w:w="28" w:type="dxa"/>
            </w:tcMar>
            <w:vAlign w:val="center"/>
          </w:tcPr>
          <w:p w:rsidR="0034502B" w:rsidRPr="005E002F" w:rsidP="00F02DAE" w14:paraId="62078A46" w14:textId="52FC1182">
            <w:pPr>
              <w:pStyle w:val="NoSpacing"/>
              <w:rPr>
                <w:rFonts w:ascii="Arial Narrow" w:hAnsi="Arial Narrow" w:cs="Barlow-Medium"/>
                <w:sz w:val="20"/>
                <w:szCs w:val="20"/>
                <w14:ligatures w14:val="standardContextual"/>
              </w:rPr>
            </w:pPr>
            <w:r w:rsidRPr="005E002F">
              <w:rPr>
                <w:rFonts w:ascii="Arial Narrow" w:hAnsi="Arial Narrow" w:cs="Barlow-Medium"/>
                <w:b/>
                <w:sz w:val="20"/>
                <w:szCs w:val="20"/>
                <w14:ligatures w14:val="standardContextual"/>
              </w:rPr>
              <w:t xml:space="preserve">Sayfa 64-65 </w:t>
            </w:r>
            <w:r w:rsidRPr="005E002F">
              <w:rPr>
                <w:rFonts w:ascii="Arial Narrow" w:hAnsi="Arial Narrow" w:cs="Barlow-Medium"/>
                <w:sz w:val="20"/>
                <w:szCs w:val="20"/>
                <w14:ligatures w14:val="standardContextual"/>
              </w:rPr>
              <w:t xml:space="preserve"> etkinlikler yaptırılır.</w:t>
            </w:r>
          </w:p>
          <w:p w:rsidR="0034502B" w:rsidRPr="005E002F" w:rsidP="00F02DAE" w14:paraId="565083E8"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Müzik dinleme/söyleme kurallarının neler olabileceği hakkında sorular sorulur (E1.1). </w:t>
            </w:r>
          </w:p>
          <w:p w:rsidR="0034502B" w:rsidRPr="005E002F" w:rsidP="00F02DAE" w14:paraId="69E14B5F"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sz w:val="20"/>
                <w:szCs w:val="20"/>
                <w14:ligatures w14:val="standardContextual"/>
              </w:rPr>
              <w:t>Müzik dinlerken sessiz bir şekilde gürültü yapmadan dinleme, şarkı söylerken ise sesini bağırmadan kullanma gibi müzik dinlemeye/söylemeye ait kurallar çeşitli oyunlar aracılığıyla gerçekleştirilir.</w:t>
            </w:r>
          </w:p>
          <w:p w:rsidR="0034502B" w:rsidRPr="005E002F" w:rsidP="00F02DAE" w14:paraId="03157187"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cs="Barlow-Medium"/>
                <w:sz w:val="20"/>
                <w:szCs w:val="20"/>
                <w14:ligatures w14:val="standardContextual"/>
              </w:rPr>
              <w:t xml:space="preserve"> Öğrencilerden bu kuralları ve kurallar arasındaki ilişkileri ayrı ayrı kendi yorumlarıyla ifade etmeleri istenir (OB1). </w:t>
            </w:r>
          </w:p>
          <w:p w:rsidR="0034502B" w:rsidRPr="005E002F" w:rsidP="00F02DAE" w14:paraId="3324895D" w14:textId="77777777">
            <w:pPr>
              <w:pStyle w:val="NoSpacing"/>
              <w:rPr>
                <w:rFonts w:ascii="Arial Narrow" w:hAnsi="Arial Narrow" w:cs="Barlow-Medium"/>
                <w:color w:val="FFFFFF" w:themeColor="background1"/>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cs="Barlow-Medium"/>
                <w:sz w:val="20"/>
                <w:szCs w:val="20"/>
                <w14:ligatures w14:val="standardContextual"/>
              </w:rPr>
              <w:t>Değerlendirmeler; performans görevi, gözlem formu, kısa cevaplı ve açık uçlu sorular, kontrol listeleri gibi araçlardan biriyle yapılabilir. Müzik dinleme/söyleme kurallarının neler olabileceğine yönelik performans görevi verilebilir.</w:t>
            </w:r>
            <w:r w:rsidRPr="005E002F">
              <w:rPr>
                <w:rFonts w:ascii="Arial Narrow" w:hAnsi="Arial Narrow" w:cs="Barlow-Medium"/>
                <w:color w:val="FFFFFF" w:themeColor="background1"/>
                <w:sz w:val="20"/>
                <w:szCs w:val="20"/>
                <w14:ligatures w14:val="standardContextual"/>
              </w:rPr>
              <w:t>ğe</w:t>
            </w:r>
          </w:p>
          <w:p w:rsidR="0034502B" w:rsidRPr="005E002F" w:rsidP="00F02DAE" w14:paraId="68B0FEBD" w14:textId="1BB68CFA">
            <w:pPr>
              <w:pStyle w:val="NoSpacing"/>
              <w:rPr>
                <w:rFonts w:ascii="Arial Narrow" w:hAnsi="Arial Narrow" w:cs="Barlow-Medium"/>
                <w:sz w:val="20"/>
                <w:szCs w:val="20"/>
                <w14:ligatures w14:val="standardContextual"/>
              </w:rPr>
            </w:pPr>
            <w:r w:rsidRPr="005E002F">
              <w:rPr>
                <w:rFonts w:ascii="Arial Narrow" w:hAnsi="Arial Narrow" w:cs="Barlow-Medium"/>
                <w:b/>
                <w:color w:val="000000" w:themeColor="text1"/>
                <w:sz w:val="20"/>
                <w:szCs w:val="20"/>
                <w14:ligatures w14:val="standardContextual"/>
              </w:rPr>
              <w:t>Sayfa 66</w:t>
            </w:r>
            <w:r w:rsidRPr="005E002F">
              <w:rPr>
                <w:rFonts w:ascii="Arial Narrow" w:hAnsi="Arial Narrow" w:cs="Barlow-Medium"/>
                <w:color w:val="000000" w:themeColor="text1"/>
                <w:sz w:val="20"/>
                <w:szCs w:val="20"/>
                <w14:ligatures w14:val="standardContextual"/>
              </w:rPr>
              <w:t xml:space="preserve"> Değerlendirme  zamanı yaptırılır.</w:t>
            </w:r>
            <w:r w:rsidRPr="005E002F">
              <w:rPr>
                <w:rFonts w:ascii="Arial Narrow" w:hAnsi="Arial Narrow" w:cs="Barlow-Medium"/>
                <w:color w:val="FFFFFF" w:themeColor="background1"/>
                <w:sz w:val="20"/>
                <w:szCs w:val="20"/>
                <w14:ligatures w14:val="standardContextual"/>
              </w:rPr>
              <w:t>rlendirme</w:t>
            </w:r>
          </w:p>
        </w:tc>
      </w:tr>
      <w:tr w14:paraId="4204FE37"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34502B" w:rsidRPr="005E002F" w:rsidP="00F02DAE" w14:paraId="798A1999"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557C08F0" w14:textId="77777777" w:rsidTr="00F02DAE">
        <w:tblPrEx>
          <w:tblW w:w="4921" w:type="pct"/>
          <w:tblInd w:w="132" w:type="dxa"/>
          <w:shd w:val="clear" w:color="auto" w:fill="FFFFFF" w:themeFill="background1"/>
          <w:tblLayout w:type="fixed"/>
          <w:tblLook w:val="04A0"/>
        </w:tblPrEx>
        <w:trPr>
          <w:trHeight w:val="438"/>
        </w:trPr>
        <w:tc>
          <w:tcPr>
            <w:tcW w:w="974" w:type="pct"/>
            <w:shd w:val="clear" w:color="auto" w:fill="FFFFFF" w:themeFill="background1"/>
            <w:tcMar>
              <w:top w:w="28" w:type="dxa"/>
              <w:bottom w:w="28" w:type="dxa"/>
            </w:tcMar>
            <w:vAlign w:val="center"/>
          </w:tcPr>
          <w:p w:rsidR="0034502B" w:rsidRPr="005E002F" w:rsidP="00F02DAE" w14:paraId="549952BB"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986" w:type="pct"/>
            <w:gridSpan w:val="3"/>
            <w:tcMar>
              <w:top w:w="28" w:type="dxa"/>
              <w:bottom w:w="28" w:type="dxa"/>
            </w:tcMar>
            <w:vAlign w:val="center"/>
          </w:tcPr>
          <w:p w:rsidR="0034502B" w:rsidRPr="005E002F" w:rsidP="00F02DAE" w14:paraId="1907A61B"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Müzik dinleme/söyleme kuralarının özelliklerine ilişkin çeşitli drama, sınıf içi simülasyonlar, senaryo oluşturma gibi farklı teknikler kullanılarak öğrencilerin bu etkinliklerde rol almaları istenebilir.</w:t>
            </w:r>
          </w:p>
        </w:tc>
      </w:tr>
      <w:tr w14:paraId="0BDB5A45" w14:textId="77777777" w:rsidTr="00F02DAE">
        <w:tblPrEx>
          <w:tblW w:w="4921" w:type="pct"/>
          <w:tblInd w:w="132" w:type="dxa"/>
          <w:shd w:val="clear" w:color="auto" w:fill="FFFFFF" w:themeFill="background1"/>
          <w:tblLayout w:type="fixed"/>
          <w:tblLook w:val="04A0"/>
        </w:tblPrEx>
        <w:trPr>
          <w:trHeight w:val="319"/>
        </w:trPr>
        <w:tc>
          <w:tcPr>
            <w:tcW w:w="974" w:type="pct"/>
            <w:shd w:val="clear" w:color="auto" w:fill="FFFFFF" w:themeFill="background1"/>
            <w:tcMar>
              <w:top w:w="28" w:type="dxa"/>
              <w:bottom w:w="28" w:type="dxa"/>
            </w:tcMar>
            <w:vAlign w:val="center"/>
          </w:tcPr>
          <w:p w:rsidR="0034502B" w:rsidRPr="005E002F" w:rsidP="00F02DAE" w14:paraId="126FC2B2"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986" w:type="pct"/>
            <w:gridSpan w:val="3"/>
            <w:tcMar>
              <w:top w:w="28" w:type="dxa"/>
              <w:bottom w:w="28" w:type="dxa"/>
            </w:tcMar>
            <w:vAlign w:val="center"/>
          </w:tcPr>
          <w:p w:rsidR="0034502B" w:rsidRPr="005E002F" w:rsidP="00F02DAE" w14:paraId="648CE288"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Müziğin nasıl dinlenilmesi/söylenilmesi gerektiğini anlatan kuralları açıklayan posterler ve videolar kullanılabilir. Bu kurallarla ilgili örnekler ve hikâyeler anlatılabilir. Öğrencilere müzik dinleme/söyleme kurallarıyla ilgili görseller ve infografikler sunulabilir.</w:t>
            </w:r>
          </w:p>
        </w:tc>
      </w:tr>
    </w:tbl>
    <w:p w:rsidR="0034502B" w:rsidRPr="005E002F" w:rsidP="00DF7C85" w14:paraId="343A8FFB" w14:textId="45B2672D">
      <w:pPr>
        <w:pStyle w:val="NoSpacing"/>
        <w:jc w:val="center"/>
        <w:rPr>
          <w:rFonts w:ascii="Arial Narrow" w:hAnsi="Arial Narrow"/>
          <w:b/>
          <w:sz w:val="20"/>
          <w:szCs w:val="20"/>
        </w:rPr>
      </w:pPr>
    </w:p>
    <w:p w:rsidR="0034502B" w:rsidRPr="005E002F" w:rsidP="00DF7C85" w14:paraId="682CFEC4" w14:textId="77777777">
      <w:pPr>
        <w:pStyle w:val="NoSpacing"/>
        <w:jc w:val="center"/>
        <w:rPr>
          <w:rFonts w:ascii="Arial Narrow" w:hAnsi="Arial Narrow"/>
          <w:b/>
          <w:sz w:val="20"/>
          <w:szCs w:val="20"/>
        </w:rPr>
      </w:pPr>
    </w:p>
    <w:p w:rsidR="00D40E06" w:rsidRPr="005E002F" w:rsidP="00DF7C85" w14:paraId="653CB01A" w14:textId="77777777">
      <w:pPr>
        <w:pStyle w:val="NoSpacing"/>
        <w:jc w:val="center"/>
        <w:rPr>
          <w:rFonts w:ascii="Arial Narrow" w:hAnsi="Arial Narrow"/>
          <w:sz w:val="20"/>
          <w:szCs w:val="20"/>
        </w:rPr>
      </w:pPr>
    </w:p>
    <w:p w:rsidR="00640C4B" w:rsidRPr="005E002F" w:rsidP="00DF7C85" w14:paraId="1337D592" w14:textId="68B29493">
      <w:pPr>
        <w:pStyle w:val="NoSpacing"/>
        <w:jc w:val="center"/>
        <w:rPr>
          <w:rFonts w:ascii="Arial Narrow" w:hAnsi="Arial Narrow"/>
          <w:sz w:val="20"/>
          <w:szCs w:val="20"/>
        </w:rPr>
      </w:pPr>
    </w:p>
    <w:p w:rsidR="00D57A08" w:rsidRPr="005E002F" w:rsidP="00DF7C85" w14:paraId="25FAC4B7" w14:textId="205956E1">
      <w:pPr>
        <w:pStyle w:val="NoSpacing"/>
        <w:jc w:val="center"/>
        <w:rPr>
          <w:rFonts w:ascii="Arial Narrow" w:hAnsi="Arial Narrow"/>
          <w:sz w:val="20"/>
          <w:szCs w:val="20"/>
        </w:rPr>
      </w:pPr>
    </w:p>
    <w:p w:rsidR="00D57A08" w:rsidRPr="005E002F" w:rsidP="00DF7C85" w14:paraId="1E66CAA2" w14:textId="454B24A4">
      <w:pPr>
        <w:pStyle w:val="NoSpacing"/>
        <w:jc w:val="center"/>
        <w:rPr>
          <w:rFonts w:ascii="Arial Narrow" w:hAnsi="Arial Narrow"/>
          <w:sz w:val="20"/>
          <w:szCs w:val="20"/>
        </w:rPr>
      </w:pPr>
    </w:p>
    <w:p w:rsidR="00D57A08" w:rsidP="00DF7C85" w14:paraId="71127F4A" w14:textId="6D620DF2">
      <w:pPr>
        <w:pStyle w:val="NoSpacing"/>
        <w:jc w:val="center"/>
        <w:rPr>
          <w:rFonts w:ascii="Arial Narrow" w:hAnsi="Arial Narrow"/>
          <w:sz w:val="20"/>
          <w:szCs w:val="20"/>
        </w:rPr>
      </w:pPr>
    </w:p>
    <w:p w:rsidR="006346F2" w:rsidP="00DF7C85" w14:paraId="65BDF9D1" w14:textId="4425BF56">
      <w:pPr>
        <w:pStyle w:val="NoSpacing"/>
        <w:jc w:val="center"/>
        <w:rPr>
          <w:rFonts w:ascii="Arial Narrow" w:hAnsi="Arial Narrow"/>
          <w:sz w:val="20"/>
          <w:szCs w:val="20"/>
        </w:rPr>
      </w:pPr>
    </w:p>
    <w:p w:rsidR="006346F2" w:rsidP="00DF7C85" w14:paraId="772A1C1B" w14:textId="25853E28">
      <w:pPr>
        <w:pStyle w:val="NoSpacing"/>
        <w:jc w:val="center"/>
        <w:rPr>
          <w:rFonts w:ascii="Arial Narrow" w:hAnsi="Arial Narrow"/>
          <w:sz w:val="20"/>
          <w:szCs w:val="20"/>
        </w:rPr>
      </w:pPr>
    </w:p>
    <w:p w:rsidR="006346F2" w:rsidP="00DF7C85" w14:paraId="03AE523C" w14:textId="51958922">
      <w:pPr>
        <w:pStyle w:val="NoSpacing"/>
        <w:jc w:val="center"/>
        <w:rPr>
          <w:rFonts w:ascii="Arial Narrow" w:hAnsi="Arial Narrow"/>
          <w:sz w:val="20"/>
          <w:szCs w:val="20"/>
        </w:rPr>
      </w:pPr>
    </w:p>
    <w:p w:rsidR="006346F2" w:rsidRPr="005E002F" w:rsidP="00DF7C85" w14:paraId="70BAC62C" w14:textId="77777777">
      <w:pPr>
        <w:pStyle w:val="NoSpacing"/>
        <w:jc w:val="center"/>
        <w:rPr>
          <w:rFonts w:ascii="Arial Narrow" w:hAnsi="Arial Narrow"/>
          <w:sz w:val="20"/>
          <w:szCs w:val="20"/>
        </w:rPr>
      </w:pPr>
    </w:p>
    <w:p w:rsidR="00D57A08" w:rsidRPr="005E002F" w:rsidP="00DF7C85" w14:paraId="36D0CC53" w14:textId="3188E62A">
      <w:pPr>
        <w:pStyle w:val="NoSpacing"/>
        <w:jc w:val="center"/>
        <w:rPr>
          <w:rFonts w:ascii="Arial Narrow" w:hAnsi="Arial Narrow"/>
          <w:sz w:val="20"/>
          <w:szCs w:val="20"/>
        </w:rPr>
      </w:pPr>
    </w:p>
    <w:p w:rsidR="00D57A08" w:rsidRPr="005E002F" w:rsidP="00DF7C85" w14:paraId="159FB729" w14:textId="4AD33D2B">
      <w:pPr>
        <w:pStyle w:val="NoSpacing"/>
        <w:jc w:val="center"/>
        <w:rPr>
          <w:rFonts w:ascii="Arial Narrow" w:hAnsi="Arial Narrow"/>
          <w:sz w:val="20"/>
          <w:szCs w:val="20"/>
        </w:rPr>
      </w:pPr>
    </w:p>
    <w:sectPr w:rsidSect="00114DCB">
      <w:pgSz w:w="11906" w:h="16838"/>
      <w:pgMar w:top="709" w:right="567" w:bottom="284" w:left="567" w:header="284" w:footer="340" w:gutter="0"/>
      <w:pgNumType w:start="2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